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F5" w:rsidRDefault="00D67CF5" w:rsidP="00D67CF5">
      <w:pPr>
        <w:pStyle w:val="Default"/>
        <w:jc w:val="center"/>
        <w:rPr>
          <w:rFonts w:ascii="標楷體" w:eastAsia="標楷體" w:cs="標楷體"/>
          <w:color w:val="auto"/>
          <w:sz w:val="40"/>
          <w:szCs w:val="40"/>
        </w:rPr>
      </w:pPr>
      <w:r>
        <w:rPr>
          <w:rFonts w:ascii="標楷體" w:eastAsia="標楷體" w:cs="標楷體" w:hint="eastAsia"/>
          <w:color w:val="auto"/>
          <w:sz w:val="40"/>
          <w:szCs w:val="40"/>
        </w:rPr>
        <w:t>切結書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立切結書人參加國立溪湖高級中學</w:t>
      </w:r>
      <w:r w:rsidRPr="00D67CF5">
        <w:rPr>
          <w:rFonts w:ascii="標楷體" w:eastAsia="標楷體" w:cs="標楷體" w:hint="eastAsia"/>
          <w:color w:val="auto"/>
          <w:sz w:val="28"/>
          <w:szCs w:val="28"/>
          <w:u w:val="single"/>
        </w:rPr>
        <w:t xml:space="preserve">    </w:t>
      </w:r>
      <w:r>
        <w:rPr>
          <w:rFonts w:ascii="標楷體" w:eastAsia="標楷體" w:cs="標楷體" w:hint="eastAsia"/>
          <w:color w:val="auto"/>
          <w:sz w:val="28"/>
          <w:szCs w:val="28"/>
          <w:u w:val="single"/>
        </w:rPr>
        <w:t xml:space="preserve">    </w:t>
      </w:r>
      <w:r>
        <w:rPr>
          <w:rFonts w:ascii="標楷體" w:eastAsia="標楷體" w:cs="標楷體" w:hint="eastAsia"/>
          <w:color w:val="auto"/>
          <w:sz w:val="28"/>
          <w:szCs w:val="28"/>
        </w:rPr>
        <w:t>職缺甄選，如以下項目一、二填寫不實或有項目三、四情事之一，除無異議放棄錄取資格外，並願負相關法律責任，且願無條件繳回已領之薪津，特此切結。</w:t>
      </w:r>
      <w:r>
        <w:rPr>
          <w:rFonts w:ascii="標楷體" w:eastAsia="標楷體" w:cs="標楷體"/>
          <w:color w:val="auto"/>
          <w:sz w:val="28"/>
          <w:szCs w:val="28"/>
        </w:rPr>
        <w:t>(</w:t>
      </w:r>
      <w:r>
        <w:rPr>
          <w:rFonts w:ascii="標楷體" w:eastAsia="標楷體" w:cs="標楷體" w:hint="eastAsia"/>
          <w:color w:val="auto"/>
          <w:sz w:val="28"/>
          <w:szCs w:val="28"/>
        </w:rPr>
        <w:t>請務必詳閱下方備註之法令規定</w:t>
      </w:r>
      <w:r>
        <w:rPr>
          <w:rFonts w:ascii="標楷體" w:eastAsia="標楷體" w:cs="標楷體"/>
          <w:color w:val="auto"/>
          <w:sz w:val="28"/>
          <w:szCs w:val="28"/>
        </w:rPr>
        <w:t>)</w:t>
      </w:r>
    </w:p>
    <w:p w:rsidR="00D67CF5" w:rsidRDefault="00D67CF5" w:rsidP="00D67CF5">
      <w:pPr>
        <w:pStyle w:val="Default"/>
        <w:spacing w:after="130"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auto"/>
          <w:sz w:val="28"/>
          <w:szCs w:val="28"/>
        </w:rPr>
        <w:t>□所附資料皆屬確實，無不實情事。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二、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auto"/>
          <w:sz w:val="28"/>
          <w:szCs w:val="28"/>
        </w:rPr>
        <w:t>□未違反公務人員任用法第</w:t>
      </w:r>
      <w:r>
        <w:rPr>
          <w:rFonts w:ascii="標楷體" w:eastAsia="標楷體" w:cs="標楷體"/>
          <w:color w:val="auto"/>
          <w:sz w:val="28"/>
          <w:szCs w:val="28"/>
        </w:rPr>
        <w:t>26</w:t>
      </w:r>
      <w:r>
        <w:rPr>
          <w:rFonts w:ascii="標楷體" w:eastAsia="標楷體" w:cs="標楷體" w:hint="eastAsia"/>
          <w:color w:val="auto"/>
          <w:sz w:val="28"/>
          <w:szCs w:val="28"/>
        </w:rPr>
        <w:t>條第</w:t>
      </w:r>
      <w:r>
        <w:rPr>
          <w:rFonts w:ascii="標楷體" w:eastAsia="標楷體" w:cs="標楷體"/>
          <w:color w:val="auto"/>
          <w:sz w:val="28"/>
          <w:szCs w:val="28"/>
        </w:rPr>
        <w:t>1</w:t>
      </w:r>
      <w:r>
        <w:rPr>
          <w:rFonts w:ascii="標楷體" w:eastAsia="標楷體" w:cs="標楷體" w:hint="eastAsia"/>
          <w:color w:val="auto"/>
          <w:sz w:val="28"/>
          <w:szCs w:val="28"/>
        </w:rPr>
        <w:t>項迴避任用規定。</w:t>
      </w:r>
    </w:p>
    <w:p w:rsidR="00D67CF5" w:rsidRDefault="00D67CF5" w:rsidP="00D67CF5">
      <w:pPr>
        <w:pStyle w:val="Default"/>
        <w:spacing w:line="400" w:lineRule="exact"/>
        <w:ind w:leftChars="295" w:left="708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□未違反公務人員任用法第</w:t>
      </w:r>
      <w:r>
        <w:rPr>
          <w:rFonts w:ascii="標楷體" w:eastAsia="標楷體" w:cs="標楷體"/>
          <w:color w:val="auto"/>
          <w:sz w:val="28"/>
          <w:szCs w:val="28"/>
        </w:rPr>
        <w:t>28</w:t>
      </w:r>
      <w:r>
        <w:rPr>
          <w:rFonts w:ascii="標楷體" w:eastAsia="標楷體" w:cs="標楷體" w:hint="eastAsia"/>
          <w:color w:val="auto"/>
          <w:sz w:val="28"/>
          <w:szCs w:val="28"/>
        </w:rPr>
        <w:t>條各款規定。</w:t>
      </w:r>
    </w:p>
    <w:p w:rsidR="00D67CF5" w:rsidRDefault="00D67CF5" w:rsidP="00D67CF5">
      <w:pPr>
        <w:pStyle w:val="Default"/>
        <w:spacing w:line="400" w:lineRule="exact"/>
        <w:ind w:leftChars="295" w:left="708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□未違反臺灣地區與大陸地區人民關係條例第</w:t>
      </w:r>
      <w:r>
        <w:rPr>
          <w:rFonts w:ascii="標楷體" w:eastAsia="標楷體" w:cs="標楷體"/>
          <w:color w:val="auto"/>
          <w:sz w:val="28"/>
          <w:szCs w:val="28"/>
        </w:rPr>
        <w:t>21</w:t>
      </w:r>
      <w:r>
        <w:rPr>
          <w:rFonts w:ascii="標楷體" w:eastAsia="標楷體" w:cs="標楷體" w:hint="eastAsia"/>
          <w:color w:val="auto"/>
          <w:sz w:val="28"/>
          <w:szCs w:val="28"/>
        </w:rPr>
        <w:t>條第</w:t>
      </w:r>
      <w:r>
        <w:rPr>
          <w:rFonts w:ascii="標楷體" w:eastAsia="標楷體" w:cs="標楷體"/>
          <w:color w:val="auto"/>
          <w:sz w:val="28"/>
          <w:szCs w:val="28"/>
        </w:rPr>
        <w:t>1</w:t>
      </w:r>
      <w:r>
        <w:rPr>
          <w:rFonts w:ascii="標楷體" w:eastAsia="標楷體" w:cs="標楷體" w:hint="eastAsia"/>
          <w:color w:val="auto"/>
          <w:sz w:val="28"/>
          <w:szCs w:val="28"/>
        </w:rPr>
        <w:t>項規定。</w:t>
      </w:r>
    </w:p>
    <w:p w:rsidR="00D67CF5" w:rsidRDefault="00D67CF5" w:rsidP="00D67CF5">
      <w:pPr>
        <w:pStyle w:val="Default"/>
        <w:spacing w:line="400" w:lineRule="exact"/>
        <w:ind w:leftChars="295" w:left="708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□未違反公務人員</w:t>
      </w:r>
      <w:proofErr w:type="gramStart"/>
      <w:r>
        <w:rPr>
          <w:rFonts w:ascii="標楷體" w:eastAsia="標楷體" w:cs="標楷體" w:hint="eastAsia"/>
          <w:color w:val="auto"/>
          <w:sz w:val="28"/>
          <w:szCs w:val="28"/>
        </w:rPr>
        <w:t>陞</w:t>
      </w:r>
      <w:proofErr w:type="gramEnd"/>
      <w:r>
        <w:rPr>
          <w:rFonts w:ascii="標楷體" w:eastAsia="標楷體" w:cs="標楷體" w:hint="eastAsia"/>
          <w:color w:val="auto"/>
          <w:sz w:val="28"/>
          <w:szCs w:val="28"/>
        </w:rPr>
        <w:t>遷法第</w:t>
      </w:r>
      <w:r>
        <w:rPr>
          <w:rFonts w:ascii="標楷體" w:eastAsia="標楷體" w:cs="標楷體"/>
          <w:color w:val="auto"/>
          <w:sz w:val="28"/>
          <w:szCs w:val="28"/>
        </w:rPr>
        <w:t>12</w:t>
      </w:r>
      <w:r>
        <w:rPr>
          <w:rFonts w:ascii="標楷體" w:eastAsia="標楷體" w:cs="標楷體" w:hint="eastAsia"/>
          <w:color w:val="auto"/>
          <w:sz w:val="28"/>
          <w:szCs w:val="28"/>
        </w:rPr>
        <w:t>條不得</w:t>
      </w:r>
      <w:proofErr w:type="gramStart"/>
      <w:r>
        <w:rPr>
          <w:rFonts w:ascii="標楷體" w:eastAsia="標楷體" w:cs="標楷體" w:hint="eastAsia"/>
          <w:color w:val="auto"/>
          <w:sz w:val="28"/>
          <w:szCs w:val="28"/>
        </w:rPr>
        <w:t>陞</w:t>
      </w:r>
      <w:proofErr w:type="gramEnd"/>
      <w:r>
        <w:rPr>
          <w:rFonts w:ascii="標楷體" w:eastAsia="標楷體" w:cs="標楷體" w:hint="eastAsia"/>
          <w:color w:val="auto"/>
          <w:sz w:val="28"/>
          <w:szCs w:val="28"/>
        </w:rPr>
        <w:t>任規定。</w:t>
      </w:r>
    </w:p>
    <w:p w:rsidR="00D67CF5" w:rsidRDefault="00D67CF5" w:rsidP="00D67CF5">
      <w:pPr>
        <w:pStyle w:val="Default"/>
        <w:spacing w:line="400" w:lineRule="exact"/>
        <w:ind w:leftChars="295" w:left="708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□目前留職停薪中</w:t>
      </w:r>
      <w:r>
        <w:rPr>
          <w:rFonts w:ascii="標楷體" w:eastAsia="標楷體" w:cs="標楷體"/>
          <w:color w:val="auto"/>
          <w:sz w:val="28"/>
          <w:szCs w:val="28"/>
        </w:rPr>
        <w:t>(</w:t>
      </w:r>
      <w:proofErr w:type="gramStart"/>
      <w:r>
        <w:rPr>
          <w:rFonts w:ascii="標楷體" w:eastAsia="標楷體" w:cs="標楷體" w:hint="eastAsia"/>
          <w:color w:val="auto"/>
          <w:sz w:val="28"/>
          <w:szCs w:val="28"/>
        </w:rPr>
        <w:t>起迄</w:t>
      </w:r>
      <w:proofErr w:type="gramEnd"/>
      <w:r>
        <w:rPr>
          <w:rFonts w:ascii="標楷體" w:eastAsia="標楷體" w:cs="標楷體" w:hint="eastAsia"/>
          <w:color w:val="auto"/>
          <w:sz w:val="28"/>
          <w:szCs w:val="28"/>
        </w:rPr>
        <w:t>期間：年月日至年月日</w:t>
      </w:r>
      <w:r>
        <w:rPr>
          <w:rFonts w:ascii="標楷體" w:eastAsia="標楷體" w:cs="標楷體"/>
          <w:color w:val="auto"/>
          <w:sz w:val="28"/>
          <w:szCs w:val="28"/>
        </w:rPr>
        <w:t>)</w:t>
      </w:r>
    </w:p>
    <w:p w:rsidR="00D67CF5" w:rsidRDefault="00D67CF5" w:rsidP="00D67CF5">
      <w:pPr>
        <w:pStyle w:val="Default"/>
        <w:spacing w:line="400" w:lineRule="exact"/>
        <w:ind w:leftChars="295" w:left="708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□未違反公務員服務法第</w:t>
      </w:r>
      <w:r>
        <w:rPr>
          <w:rFonts w:ascii="標楷體" w:eastAsia="標楷體" w:cs="標楷體"/>
          <w:color w:val="auto"/>
          <w:sz w:val="28"/>
          <w:szCs w:val="28"/>
        </w:rPr>
        <w:t>13</w:t>
      </w:r>
      <w:r>
        <w:rPr>
          <w:rFonts w:ascii="標楷體" w:eastAsia="標楷體" w:cs="標楷體" w:hint="eastAsia"/>
          <w:color w:val="auto"/>
          <w:sz w:val="28"/>
          <w:szCs w:val="28"/>
        </w:rPr>
        <w:t>條不得兼職規定。</w:t>
      </w:r>
    </w:p>
    <w:p w:rsidR="00D67CF5" w:rsidRDefault="00D67CF5" w:rsidP="00D67CF5">
      <w:pPr>
        <w:pStyle w:val="Default"/>
        <w:spacing w:after="128"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三、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auto"/>
          <w:sz w:val="28"/>
          <w:szCs w:val="28"/>
        </w:rPr>
        <w:t>到職後報銓敘部審查，未能辦理</w:t>
      </w:r>
      <w:proofErr w:type="gramStart"/>
      <w:r>
        <w:rPr>
          <w:rFonts w:ascii="標楷體" w:eastAsia="標楷體" w:cs="標楷體" w:hint="eastAsia"/>
          <w:color w:val="auto"/>
          <w:sz w:val="28"/>
          <w:szCs w:val="28"/>
        </w:rPr>
        <w:t>銓</w:t>
      </w:r>
      <w:proofErr w:type="gramEnd"/>
      <w:r>
        <w:rPr>
          <w:rFonts w:ascii="標楷體" w:eastAsia="標楷體" w:cs="標楷體" w:hint="eastAsia"/>
          <w:color w:val="auto"/>
          <w:sz w:val="28"/>
          <w:szCs w:val="28"/>
        </w:rPr>
        <w:t>審事宜。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四、</w:t>
      </w:r>
      <w:r>
        <w:rPr>
          <w:rFonts w:ascii="標楷體" w:eastAsia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auto"/>
          <w:sz w:val="28"/>
          <w:szCs w:val="28"/>
        </w:rPr>
        <w:t>曾受任何懲戒。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此致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國立溪湖高級中學</w:t>
      </w:r>
    </w:p>
    <w:p w:rsidR="00D67CF5" w:rsidRDefault="00D67CF5" w:rsidP="00D67CF5">
      <w:pPr>
        <w:pStyle w:val="Default"/>
        <w:spacing w:line="400" w:lineRule="exact"/>
        <w:ind w:leftChars="2008" w:left="4819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立切結書人：</w:t>
      </w:r>
    </w:p>
    <w:p w:rsidR="00D67CF5" w:rsidRDefault="00D67CF5" w:rsidP="00D67CF5">
      <w:pPr>
        <w:pStyle w:val="Default"/>
        <w:spacing w:line="400" w:lineRule="exact"/>
        <w:ind w:leftChars="2008" w:left="4819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身分證統一編號：</w:t>
      </w:r>
    </w:p>
    <w:p w:rsidR="00D67CF5" w:rsidRDefault="00D67CF5" w:rsidP="00D67CF5">
      <w:pPr>
        <w:pStyle w:val="Default"/>
        <w:spacing w:line="400" w:lineRule="exact"/>
        <w:ind w:leftChars="2008" w:left="4819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通訊處：</w:t>
      </w:r>
    </w:p>
    <w:p w:rsidR="00D67CF5" w:rsidRDefault="00D67CF5" w:rsidP="00D67CF5">
      <w:pPr>
        <w:pStyle w:val="Default"/>
        <w:spacing w:line="400" w:lineRule="exact"/>
        <w:rPr>
          <w:rFonts w:ascii="標楷體" w:eastAsia="標楷體" w:cs="標楷體"/>
          <w:color w:val="auto"/>
          <w:sz w:val="28"/>
          <w:szCs w:val="28"/>
        </w:rPr>
      </w:pPr>
    </w:p>
    <w:p w:rsidR="00D67CF5" w:rsidRDefault="00D67CF5" w:rsidP="00D67CF5">
      <w:pPr>
        <w:pStyle w:val="Default"/>
        <w:spacing w:line="400" w:lineRule="exact"/>
        <w:jc w:val="distribute"/>
        <w:rPr>
          <w:rFonts w:ascii="標楷體" w:eastAsia="標楷體" w:cs="標楷體"/>
          <w:color w:val="auto"/>
          <w:sz w:val="28"/>
          <w:szCs w:val="28"/>
        </w:rPr>
      </w:pPr>
      <w:r>
        <w:rPr>
          <w:rFonts w:ascii="標楷體" w:eastAsia="標楷體" w:cs="標楷體" w:hint="eastAsia"/>
          <w:color w:val="auto"/>
          <w:sz w:val="28"/>
          <w:szCs w:val="28"/>
        </w:rPr>
        <w:t>中華民國年月日</w:t>
      </w:r>
    </w:p>
    <w:p w:rsidR="00D67CF5" w:rsidRDefault="00D67CF5" w:rsidP="00D67CF5">
      <w:pPr>
        <w:pStyle w:val="Default"/>
        <w:spacing w:line="400" w:lineRule="exact"/>
        <w:jc w:val="distribute"/>
        <w:rPr>
          <w:rFonts w:ascii="標楷體" w:eastAsia="標楷體" w:cs="標楷體"/>
          <w:color w:val="auto"/>
          <w:sz w:val="28"/>
          <w:szCs w:val="28"/>
        </w:rPr>
      </w:pP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備註：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一、</w:t>
      </w:r>
      <w:r w:rsidRPr="00D67CF5">
        <w:rPr>
          <w:rFonts w:ascii="標楷體" w:eastAsia="標楷體" w:cs="標楷體"/>
          <w:color w:val="auto"/>
        </w:rPr>
        <w:t xml:space="preserve"> </w:t>
      </w:r>
      <w:r w:rsidRPr="00D67CF5">
        <w:rPr>
          <w:rFonts w:ascii="標楷體" w:eastAsia="標楷體" w:cs="標楷體" w:hint="eastAsia"/>
          <w:color w:val="auto"/>
        </w:rPr>
        <w:t>公務人員任用法第</w:t>
      </w:r>
      <w:r w:rsidRPr="00D67CF5">
        <w:rPr>
          <w:rFonts w:ascii="標楷體" w:eastAsia="標楷體" w:cs="標楷體"/>
          <w:color w:val="auto"/>
        </w:rPr>
        <w:t>26</w:t>
      </w:r>
      <w:r w:rsidRPr="00D67CF5">
        <w:rPr>
          <w:rFonts w:ascii="標楷體" w:eastAsia="標楷體" w:cs="標楷體" w:hint="eastAsia"/>
          <w:color w:val="auto"/>
        </w:rPr>
        <w:t>條第</w:t>
      </w:r>
      <w:r w:rsidRPr="00D67CF5">
        <w:rPr>
          <w:rFonts w:ascii="標楷體" w:eastAsia="標楷體" w:cs="標楷體"/>
          <w:color w:val="auto"/>
        </w:rPr>
        <w:t>1</w:t>
      </w:r>
      <w:r w:rsidRPr="00D67CF5">
        <w:rPr>
          <w:rFonts w:ascii="標楷體" w:eastAsia="標楷體" w:cs="標楷體" w:hint="eastAsia"/>
          <w:color w:val="auto"/>
        </w:rPr>
        <w:t>項：</w:t>
      </w:r>
    </w:p>
    <w:p w:rsidR="00D67CF5" w:rsidRPr="00D67CF5" w:rsidRDefault="00D67CF5" w:rsidP="00D67CF5">
      <w:pPr>
        <w:pStyle w:val="Default"/>
        <w:ind w:leftChars="200" w:left="48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475B7A" w:rsidRDefault="00D67CF5" w:rsidP="00D67CF5">
      <w:pPr>
        <w:pStyle w:val="Default"/>
        <w:spacing w:after="171"/>
        <w:rPr>
          <w:rFonts w:ascii="標楷體" w:eastAsia="標楷體" w:cs="標楷體" w:hint="eastAsia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二、</w:t>
      </w:r>
      <w:r w:rsidRPr="00D67CF5">
        <w:rPr>
          <w:rFonts w:ascii="標楷體" w:eastAsia="標楷體" w:cs="標楷體"/>
          <w:color w:val="auto"/>
        </w:rPr>
        <w:t xml:space="preserve"> </w:t>
      </w:r>
      <w:r w:rsidRPr="00D67CF5">
        <w:rPr>
          <w:rFonts w:ascii="標楷體" w:eastAsia="標楷體" w:cs="標楷體" w:hint="eastAsia"/>
          <w:color w:val="auto"/>
        </w:rPr>
        <w:t>公務人員任用法第</w:t>
      </w:r>
      <w:r w:rsidRPr="00D67CF5">
        <w:rPr>
          <w:rFonts w:ascii="標楷體" w:eastAsia="標楷體" w:cs="標楷體"/>
          <w:color w:val="auto"/>
        </w:rPr>
        <w:t>28</w:t>
      </w:r>
      <w:r w:rsidRPr="00D67CF5">
        <w:rPr>
          <w:rFonts w:ascii="標楷體" w:eastAsia="標楷體" w:cs="標楷體" w:hint="eastAsia"/>
          <w:color w:val="auto"/>
        </w:rPr>
        <w:t>條第</w:t>
      </w:r>
      <w:r w:rsidRPr="00D67CF5">
        <w:rPr>
          <w:rFonts w:ascii="標楷體" w:eastAsia="標楷體" w:cs="標楷體"/>
          <w:color w:val="auto"/>
        </w:rPr>
        <w:t>1</w:t>
      </w:r>
      <w:r w:rsidRPr="00D67CF5">
        <w:rPr>
          <w:rFonts w:ascii="標楷體" w:eastAsia="標楷體" w:cs="標楷體" w:hint="eastAsia"/>
          <w:color w:val="auto"/>
        </w:rPr>
        <w:t>項第</w:t>
      </w:r>
      <w:r w:rsidRPr="00D67CF5">
        <w:rPr>
          <w:rFonts w:ascii="標楷體" w:eastAsia="標楷體" w:cs="標楷體"/>
          <w:color w:val="auto"/>
        </w:rPr>
        <w:t>1</w:t>
      </w:r>
      <w:r w:rsidRPr="00D67CF5">
        <w:rPr>
          <w:rFonts w:ascii="標楷體" w:eastAsia="標楷體" w:cs="標楷體" w:hint="eastAsia"/>
          <w:color w:val="auto"/>
        </w:rPr>
        <w:t>款至第</w:t>
      </w:r>
      <w:r w:rsidRPr="00D67CF5">
        <w:rPr>
          <w:rFonts w:ascii="標楷體" w:eastAsia="標楷體" w:cs="標楷體"/>
          <w:color w:val="auto"/>
        </w:rPr>
        <w:t>10</w:t>
      </w:r>
      <w:r w:rsidRPr="00D67CF5">
        <w:rPr>
          <w:rFonts w:ascii="標楷體" w:eastAsia="標楷體" w:cs="標楷體" w:hint="eastAsia"/>
          <w:color w:val="auto"/>
        </w:rPr>
        <w:t>款：</w:t>
      </w:r>
    </w:p>
    <w:p w:rsidR="00D67CF5" w:rsidRPr="00D67CF5" w:rsidRDefault="00D67CF5" w:rsidP="00D67CF5">
      <w:pPr>
        <w:pStyle w:val="Default"/>
        <w:spacing w:after="171"/>
        <w:rPr>
          <w:rFonts w:ascii="標楷體" w:eastAsia="標楷體" w:cs="標楷體"/>
          <w:color w:val="auto"/>
        </w:rPr>
      </w:pPr>
      <w:bookmarkStart w:id="0" w:name="_GoBack"/>
      <w:bookmarkEnd w:id="0"/>
      <w:r w:rsidRPr="00D67CF5">
        <w:rPr>
          <w:rFonts w:ascii="標楷體" w:eastAsia="標楷體" w:cs="標楷體" w:hint="eastAsia"/>
          <w:color w:val="auto"/>
        </w:rPr>
        <w:t>（一）未具或喪失中華民國國籍。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（二）具中華民國國籍兼具外國國籍。但其他法律另有規定者，不在此限。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（三）動員戡亂時期終止後，曾犯內亂罪、外患罪，經有罪判決確定或通緝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 xml:space="preserve">      有案尚未結案。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（四）曾服公務有貪污行為，經有罪判決確定或通緝有案尚未結案。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（五）犯前二款以外之罪，判處有期徒刑以上之刑確定，尚未執行或執行未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lastRenderedPageBreak/>
        <w:t xml:space="preserve">      畢。但受緩刑宣告者，不在此限。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（六）曾受免除職務懲戒處分。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（七）依法停止任用。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（八）褫奪公權尚未復權。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（九）經原住民族特種考試及格，而未具或喪失原住民身分。但具有其他考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 xml:space="preserve">      試及格資格者，得以該考試及格資格任用之。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（十）受監護或輔助宣告，尚未撤銷。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三、臺灣地區與大陸地區人民關係條例第</w:t>
      </w:r>
      <w:r w:rsidRPr="00D67CF5">
        <w:rPr>
          <w:rFonts w:ascii="標楷體" w:eastAsia="標楷體" w:cs="標楷體"/>
          <w:color w:val="auto"/>
        </w:rPr>
        <w:t>21</w:t>
      </w:r>
      <w:r w:rsidRPr="00D67CF5">
        <w:rPr>
          <w:rFonts w:ascii="標楷體" w:eastAsia="標楷體" w:cs="標楷體" w:hint="eastAsia"/>
          <w:color w:val="auto"/>
        </w:rPr>
        <w:t>條第</w:t>
      </w:r>
      <w:r w:rsidRPr="00D67CF5">
        <w:rPr>
          <w:rFonts w:ascii="標楷體" w:eastAsia="標楷體" w:cs="標楷體"/>
          <w:color w:val="auto"/>
        </w:rPr>
        <w:t>1</w:t>
      </w:r>
      <w:r w:rsidRPr="00D67CF5">
        <w:rPr>
          <w:rFonts w:ascii="標楷體" w:eastAsia="標楷體" w:cs="標楷體" w:hint="eastAsia"/>
          <w:color w:val="auto"/>
        </w:rPr>
        <w:t>項：</w:t>
      </w:r>
    </w:p>
    <w:p w:rsidR="00D67CF5" w:rsidRPr="00D67CF5" w:rsidRDefault="00D67CF5" w:rsidP="00D67CF5">
      <w:pPr>
        <w:pStyle w:val="Default"/>
        <w:ind w:leftChars="200" w:left="48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大陸地區人民經許可進入臺灣地區者，除法律另有規定外，非在臺灣地區設有戶籍滿十年，不得登記為公職候選人、擔任公教或公營事業機關 (構) 人員及組織政；…</w:t>
      </w:r>
      <w:proofErr w:type="gramStart"/>
      <w:r w:rsidRPr="00D67CF5">
        <w:rPr>
          <w:rFonts w:ascii="標楷體" w:eastAsia="標楷體" w:cs="標楷體" w:hint="eastAsia"/>
          <w:color w:val="auto"/>
        </w:rPr>
        <w:t>…</w:t>
      </w:r>
      <w:proofErr w:type="gramEnd"/>
      <w:r w:rsidRPr="00D67CF5">
        <w:rPr>
          <w:rFonts w:ascii="標楷體" w:eastAsia="標楷體" w:cs="標楷體" w:hint="eastAsia"/>
          <w:color w:val="auto"/>
        </w:rPr>
        <w:t>。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四、公務人員</w:t>
      </w:r>
      <w:proofErr w:type="gramStart"/>
      <w:r w:rsidRPr="00D67CF5">
        <w:rPr>
          <w:rFonts w:ascii="標楷體" w:eastAsia="標楷體" w:cs="標楷體" w:hint="eastAsia"/>
          <w:color w:val="auto"/>
        </w:rPr>
        <w:t>陞</w:t>
      </w:r>
      <w:proofErr w:type="gramEnd"/>
      <w:r w:rsidRPr="00D67CF5">
        <w:rPr>
          <w:rFonts w:ascii="標楷體" w:eastAsia="標楷體" w:cs="標楷體" w:hint="eastAsia"/>
          <w:color w:val="auto"/>
        </w:rPr>
        <w:t>遷法第</w:t>
      </w:r>
      <w:r w:rsidRPr="00D67CF5">
        <w:rPr>
          <w:rFonts w:ascii="標楷體" w:eastAsia="標楷體" w:cs="標楷體"/>
          <w:color w:val="auto"/>
        </w:rPr>
        <w:t>12</w:t>
      </w:r>
      <w:r w:rsidRPr="00D67CF5">
        <w:rPr>
          <w:rFonts w:ascii="標楷體" w:eastAsia="標楷體" w:cs="標楷體" w:hint="eastAsia"/>
          <w:color w:val="auto"/>
        </w:rPr>
        <w:t>條：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各機關下列人員不得辦理</w:t>
      </w:r>
      <w:proofErr w:type="gramStart"/>
      <w:r w:rsidRPr="00D67CF5">
        <w:rPr>
          <w:rFonts w:ascii="標楷體" w:eastAsia="標楷體" w:cs="標楷體" w:hint="eastAsia"/>
          <w:color w:val="auto"/>
        </w:rPr>
        <w:t>陞</w:t>
      </w:r>
      <w:proofErr w:type="gramEnd"/>
      <w:r w:rsidRPr="00D67CF5">
        <w:rPr>
          <w:rFonts w:ascii="標楷體" w:eastAsia="標楷體" w:cs="標楷體" w:hint="eastAsia"/>
          <w:color w:val="auto"/>
        </w:rPr>
        <w:t>任：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left="720" w:hangingChars="300" w:hanging="72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（一）最近三年內因故意犯罪，曾受有期徒刑之判決確定者。但受緩刑宣告者，不在此限。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（二）最近二年內曾依公務員懲戒法受撤職、休職或降級之處分者。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（三）最近二年內曾依公務人員考績法受免職之處分者。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（四）最近</w:t>
      </w:r>
      <w:proofErr w:type="gramStart"/>
      <w:r w:rsidRPr="00D67CF5">
        <w:rPr>
          <w:rFonts w:ascii="標楷體" w:eastAsia="標楷體" w:cs="標楷體" w:hint="eastAsia"/>
          <w:color w:val="auto"/>
        </w:rPr>
        <w:t>一</w:t>
      </w:r>
      <w:proofErr w:type="gramEnd"/>
      <w:r w:rsidRPr="00D67CF5">
        <w:rPr>
          <w:rFonts w:ascii="標楷體" w:eastAsia="標楷體" w:cs="標楷體" w:hint="eastAsia"/>
          <w:color w:val="auto"/>
        </w:rPr>
        <w:t>年內曾依公務員懲戒法受減</w:t>
      </w:r>
      <w:proofErr w:type="gramStart"/>
      <w:r w:rsidRPr="00D67CF5">
        <w:rPr>
          <w:rFonts w:ascii="標楷體" w:eastAsia="標楷體" w:cs="標楷體" w:hint="eastAsia"/>
          <w:color w:val="auto"/>
        </w:rPr>
        <w:t>俸</w:t>
      </w:r>
      <w:proofErr w:type="gramEnd"/>
      <w:r w:rsidRPr="00D67CF5">
        <w:rPr>
          <w:rFonts w:ascii="標楷體" w:eastAsia="標楷體" w:cs="標楷體" w:hint="eastAsia"/>
          <w:color w:val="auto"/>
        </w:rPr>
        <w:t>或記過之處分者。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left="720" w:hangingChars="300" w:hanging="72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（五）最近一年考績（成）列丙等者，或最近</w:t>
      </w:r>
      <w:proofErr w:type="gramStart"/>
      <w:r w:rsidRPr="00D67CF5">
        <w:rPr>
          <w:rFonts w:ascii="標楷體" w:eastAsia="標楷體" w:cs="標楷體" w:hint="eastAsia"/>
          <w:color w:val="auto"/>
        </w:rPr>
        <w:t>一</w:t>
      </w:r>
      <w:proofErr w:type="gramEnd"/>
      <w:r w:rsidRPr="00D67CF5">
        <w:rPr>
          <w:rFonts w:ascii="標楷體" w:eastAsia="標楷體" w:cs="標楷體" w:hint="eastAsia"/>
          <w:color w:val="auto"/>
        </w:rPr>
        <w:t>年內依公務人員考績法曾受累積達</w:t>
      </w:r>
      <w:proofErr w:type="gramStart"/>
      <w:r w:rsidRPr="00D67CF5">
        <w:rPr>
          <w:rFonts w:ascii="標楷體" w:eastAsia="標楷體" w:cs="標楷體" w:hint="eastAsia"/>
          <w:color w:val="auto"/>
        </w:rPr>
        <w:t>一</w:t>
      </w:r>
      <w:proofErr w:type="gramEnd"/>
      <w:r w:rsidRPr="00D67CF5">
        <w:rPr>
          <w:rFonts w:ascii="標楷體" w:eastAsia="標楷體" w:cs="標楷體" w:hint="eastAsia"/>
          <w:color w:val="auto"/>
        </w:rPr>
        <w:t>大過以上之處分者。但功過不得相抵。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（六）任現職不滿一年者。但下列人員不在此限：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leftChars="200" w:left="720" w:hangingChars="100" w:hanging="24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1.合計任本機關同一序列或較高序列職務，或合計曾任他機關較高職務列等或職務列等相同之職務年資滿一年。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firstLineChars="200" w:firstLine="48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2.本機關次一序列職務之</w:t>
      </w:r>
      <w:proofErr w:type="gramStart"/>
      <w:r w:rsidRPr="00D67CF5">
        <w:rPr>
          <w:rFonts w:ascii="標楷體" w:eastAsia="標楷體" w:cs="標楷體" w:hint="eastAsia"/>
          <w:color w:val="auto"/>
        </w:rPr>
        <w:t>人員均任現職</w:t>
      </w:r>
      <w:proofErr w:type="gramEnd"/>
      <w:r w:rsidRPr="00D67CF5">
        <w:rPr>
          <w:rFonts w:ascii="標楷體" w:eastAsia="標楷體" w:cs="標楷體" w:hint="eastAsia"/>
          <w:color w:val="auto"/>
        </w:rPr>
        <w:t>未滿一年且</w:t>
      </w:r>
      <w:proofErr w:type="gramStart"/>
      <w:r w:rsidRPr="00D67CF5">
        <w:rPr>
          <w:rFonts w:ascii="標楷體" w:eastAsia="標楷體" w:cs="標楷體" w:hint="eastAsia"/>
          <w:color w:val="auto"/>
        </w:rPr>
        <w:t>無前目之</w:t>
      </w:r>
      <w:proofErr w:type="gramEnd"/>
      <w:r w:rsidRPr="00D67CF5">
        <w:rPr>
          <w:rFonts w:ascii="標楷體" w:eastAsia="標楷體" w:cs="標楷體" w:hint="eastAsia"/>
          <w:color w:val="auto"/>
        </w:rPr>
        <w:t>情形。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firstLineChars="200" w:firstLine="48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3.前條第一項第五款之情形。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(七)經機關核准帶職帶薪全時訓練或進修六個月以上，於訓練或進修期間者。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ind w:left="480" w:hangingChars="200" w:hanging="480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(八)經機關核准留職停薪，於留職停薪期間者。但因配合政府政策或公務需要，奉派國外協助友邦工作或借調其他公務機關、公民營事業機構、財團法人服務，經核准留職停薪者，不在此限。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(九)依法停職</w:t>
      </w:r>
      <w:proofErr w:type="gramStart"/>
      <w:r w:rsidRPr="00D67CF5">
        <w:rPr>
          <w:rFonts w:ascii="標楷體" w:eastAsia="標楷體" w:cs="標楷體" w:hint="eastAsia"/>
          <w:color w:val="auto"/>
        </w:rPr>
        <w:t>期間或奉准</w:t>
      </w:r>
      <w:proofErr w:type="gramEnd"/>
      <w:r w:rsidRPr="00D67CF5">
        <w:rPr>
          <w:rFonts w:ascii="標楷體" w:eastAsia="標楷體" w:cs="標楷體" w:hint="eastAsia"/>
          <w:color w:val="auto"/>
        </w:rPr>
        <w:t>延長病假期間者。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有前項各款情事之</w:t>
      </w:r>
      <w:proofErr w:type="gramStart"/>
      <w:r w:rsidRPr="00D67CF5">
        <w:rPr>
          <w:rFonts w:ascii="標楷體" w:eastAsia="標楷體" w:cs="標楷體" w:hint="eastAsia"/>
          <w:color w:val="auto"/>
        </w:rPr>
        <w:t>一</w:t>
      </w:r>
      <w:proofErr w:type="gramEnd"/>
      <w:r w:rsidRPr="00D67CF5">
        <w:rPr>
          <w:rFonts w:ascii="標楷體" w:eastAsia="標楷體" w:cs="標楷體" w:hint="eastAsia"/>
          <w:color w:val="auto"/>
        </w:rPr>
        <w:t>者，於各機關辦理外補</w:t>
      </w:r>
      <w:proofErr w:type="gramStart"/>
      <w:r w:rsidRPr="00D67CF5">
        <w:rPr>
          <w:rFonts w:ascii="標楷體" w:eastAsia="標楷體" w:cs="標楷體" w:hint="eastAsia"/>
          <w:color w:val="auto"/>
        </w:rPr>
        <w:t>陞</w:t>
      </w:r>
      <w:proofErr w:type="gramEnd"/>
      <w:r w:rsidRPr="00D67CF5">
        <w:rPr>
          <w:rFonts w:ascii="標楷體" w:eastAsia="標楷體" w:cs="標楷體" w:hint="eastAsia"/>
          <w:color w:val="auto"/>
        </w:rPr>
        <w:t>任時，亦適用之。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五、公務員服務法第</w:t>
      </w:r>
      <w:r w:rsidRPr="00D67CF5">
        <w:rPr>
          <w:rFonts w:ascii="標楷體" w:eastAsia="標楷體" w:cs="標楷體"/>
          <w:color w:val="auto"/>
        </w:rPr>
        <w:t>13</w:t>
      </w:r>
      <w:r w:rsidRPr="00D67CF5">
        <w:rPr>
          <w:rFonts w:ascii="標楷體" w:eastAsia="標楷體" w:cs="標楷體" w:hint="eastAsia"/>
          <w:color w:val="auto"/>
        </w:rPr>
        <w:t>條：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公務員非依法不得兼公營事業機關或公司代表官股之董事或監察人。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D67CF5" w:rsidRPr="00D67CF5" w:rsidRDefault="00D67CF5" w:rsidP="00D67CF5">
      <w:pPr>
        <w:pStyle w:val="Default"/>
        <w:rPr>
          <w:rFonts w:ascii="標楷體" w:eastAsia="標楷體" w:cs="標楷體"/>
          <w:color w:val="auto"/>
        </w:rPr>
      </w:pPr>
      <w:r w:rsidRPr="00D67CF5">
        <w:rPr>
          <w:rFonts w:ascii="標楷體" w:eastAsia="標楷體" w:cs="標楷體" w:hint="eastAsia"/>
          <w:color w:val="auto"/>
        </w:rPr>
        <w:t>公務員利用權力、公款或公務上之秘密消息而圖利者，依刑法第一百三十一條處斷；其他法令有特別處罰規定者，依其規定。其離職者，亦同。</w:t>
      </w:r>
      <w:r w:rsidRPr="00D67CF5">
        <w:rPr>
          <w:rFonts w:ascii="標楷體" w:eastAsia="標楷體" w:cs="標楷體"/>
          <w:color w:val="auto"/>
        </w:rPr>
        <w:t xml:space="preserve"> </w:t>
      </w:r>
    </w:p>
    <w:p w:rsidR="00804975" w:rsidRPr="00D67CF5" w:rsidRDefault="00D67CF5" w:rsidP="00D67CF5">
      <w:pPr>
        <w:rPr>
          <w:szCs w:val="24"/>
        </w:rPr>
      </w:pPr>
      <w:r w:rsidRPr="00D67CF5">
        <w:rPr>
          <w:rFonts w:ascii="標楷體" w:eastAsia="標楷體" w:cs="標楷體" w:hint="eastAsia"/>
          <w:szCs w:val="24"/>
        </w:rPr>
        <w:t>公務員違反第一項、第二項或第三項之規定者，應先予撤職。</w:t>
      </w:r>
    </w:p>
    <w:sectPr w:rsidR="00804975" w:rsidRPr="00D67CF5" w:rsidSect="00D67CF5">
      <w:pgSz w:w="11906" w:h="16838"/>
      <w:pgMar w:top="851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7" w:rsidRDefault="004B7DF7" w:rsidP="00475B7A">
      <w:r>
        <w:separator/>
      </w:r>
    </w:p>
  </w:endnote>
  <w:endnote w:type="continuationSeparator" w:id="0">
    <w:p w:rsidR="004B7DF7" w:rsidRDefault="004B7DF7" w:rsidP="0047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7" w:rsidRDefault="004B7DF7" w:rsidP="00475B7A">
      <w:r>
        <w:separator/>
      </w:r>
    </w:p>
  </w:footnote>
  <w:footnote w:type="continuationSeparator" w:id="0">
    <w:p w:rsidR="004B7DF7" w:rsidRDefault="004B7DF7" w:rsidP="0047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F5"/>
    <w:rsid w:val="00475B7A"/>
    <w:rsid w:val="004B7DF7"/>
    <w:rsid w:val="00804975"/>
    <w:rsid w:val="00D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C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7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B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B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C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7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B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B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t0328</dc:creator>
  <cp:lastModifiedBy>t0328</cp:lastModifiedBy>
  <cp:revision>2</cp:revision>
  <dcterms:created xsi:type="dcterms:W3CDTF">2020-11-27T01:17:00Z</dcterms:created>
  <dcterms:modified xsi:type="dcterms:W3CDTF">2020-11-27T01:39:00Z</dcterms:modified>
</cp:coreProperties>
</file>